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新院区住院楼2台西继电梯（12#、13#电梯）</w:t>
      </w:r>
      <w:r>
        <w:rPr>
          <w:rFonts w:hint="eastAsia" w:ascii="宋体" w:hAnsi="宋体" w:eastAsia="宋体" w:cs="宋体"/>
          <w:sz w:val="44"/>
          <w:szCs w:val="44"/>
          <w:lang w:eastAsia="zh-CN"/>
        </w:rPr>
        <w:t>，</w:t>
      </w:r>
      <w:r>
        <w:rPr>
          <w:rFonts w:hint="eastAsia" w:ascii="宋体" w:hAnsi="宋体" w:eastAsia="宋体" w:cs="宋体"/>
          <w:sz w:val="44"/>
          <w:szCs w:val="44"/>
        </w:rPr>
        <w:t>在轿厢与井道壁加装隔离防护板</w:t>
      </w:r>
      <w:r>
        <w:rPr>
          <w:rFonts w:hint="eastAsia" w:ascii="宋体" w:hAnsi="宋体" w:eastAsia="宋体" w:cs="宋体"/>
          <w:sz w:val="44"/>
          <w:szCs w:val="44"/>
          <w:lang w:eastAsia="zh-CN"/>
        </w:rPr>
        <w:t>招标参数</w:t>
      </w:r>
    </w:p>
    <w:p>
      <w:pPr>
        <w:keepNext w:val="0"/>
        <w:keepLines w:val="0"/>
        <w:widowControl/>
        <w:suppressLineNumbers w:val="0"/>
        <w:ind w:firstLine="560"/>
        <w:jc w:val="left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sz w:val="28"/>
          <w:szCs w:val="28"/>
        </w:rPr>
        <w:t>新院区住院楼2台西继电梯（12#、13#电梯）轿厢距离井道壁大于0.15m，根据GB7588-2003《电梯制造与安装安全规范》第11.2.1条和TSG T7001-2009《电梯监督检验和定期检验规则-曳引与强制驱动电梯》第3.7条规定，轿厢距离井道壁不应大于0.15m。现需要在轿厢与井道壁加装隔离防护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板，要求如下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 ：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具有该工程施工能力，提供相关资质，确保工程结束能通过芜湖市特种设备监督检验中心验收合格。现场施工安全自负，与院方无关。在施工过程中服从院方管理。</w:t>
      </w:r>
      <w:bookmarkStart w:id="0" w:name="_GoBack"/>
      <w:bookmarkEnd w:id="0"/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 xml:space="preserve">具体参数如下：     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jc w:val="left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图中高度1400mm的制作32块，2200mm高度8块；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.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材料为国标40*40角钢内衬，钢架完成后需打磨并 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  喷刷两遍红丹漆，作防锈处理；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.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与墙体之间不少于8个固定点；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  与墙体之间采用国标∅10膨胀螺栓安装固定；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.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彩钢板与角钢采用∅6mm螺栓固定示意图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见PDF格式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.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正面外包不小于0.3mm厚蓝色彩钢板;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.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彩钢板与角钢采用∅6mm镀锌螺栓连接，单边固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  定点不少于4处见图示意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PDF格式</w:t>
      </w:r>
    </w:p>
    <w:p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.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另附彩页供参考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。</w:t>
      </w:r>
    </w:p>
    <w:p>
      <w:pPr>
        <w:rPr>
          <w:rFonts w:eastAsia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MT Extra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Microsoft Sans Serif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PMingLiU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T Extr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MingLiU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MingLiU">
    <w:panose1 w:val="02020309000000000000"/>
    <w:charset w:val="88"/>
    <w:family w:val="auto"/>
    <w:pitch w:val="default"/>
    <w:sig w:usb0="00000003" w:usb1="082E0000" w:usb2="00000016" w:usb3="00000000" w:csb0="00100001" w:csb1="0000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Microsoft Sans Serif">
    <w:panose1 w:val="020B0604020202020204"/>
    <w:charset w:val="00"/>
    <w:family w:val="auto"/>
    <w:pitch w:val="default"/>
    <w:sig w:usb0="61007BDF" w:usb1="80000000" w:usb2="00000008" w:usb3="00000000" w:csb0="200101FF" w:csb1="2028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E38575"/>
    <w:multiLevelType w:val="singleLevel"/>
    <w:tmpl w:val="57E38575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7E38B63"/>
    <w:multiLevelType w:val="singleLevel"/>
    <w:tmpl w:val="57E38B63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D67D43"/>
    <w:rsid w:val="0E8B1484"/>
    <w:rsid w:val="0F552347"/>
    <w:rsid w:val="170F2A7F"/>
    <w:rsid w:val="26BE2036"/>
    <w:rsid w:val="39E86295"/>
    <w:rsid w:val="4ACE66CD"/>
    <w:rsid w:val="4B6B7851"/>
    <w:rsid w:val="4FCF7A85"/>
    <w:rsid w:val="53596A46"/>
    <w:rsid w:val="549E736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2016-09-22T07:51:09Z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